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AD" w:rsidRPr="00FD2286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Лекция 5. Способы и механизмы программируемй клеточной гибели (апоптоз, аутофагия).</w:t>
      </w:r>
    </w:p>
    <w:p w:rsidR="002532AD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Программированная гибель клеток привлекает к себе внимание многочисленных исследователей уже более тридцати лет, прежде всего, по двум причинам. Во-первых, она играет важную роль в морфогенетических процессах и в регуляции численности клеток на протяжении всего онтогенетического развития многоклеточного организма. Во-вторых, обнаружено, что возникновение многих тяжелых заболеваний связано с такими нарушениями программы клеточной гибели, при которых клетки либо перестают погибать, и тогда возможно возникновение опухолей, либо гибель захватывает избыточное число клеток, что в свою очередь приводит к патологической дегенерации тканей и органов.</w:t>
      </w:r>
    </w:p>
    <w:p w:rsidR="002532AD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другим </w:t>
      </w: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данным  в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составе программированной клеточной гибели (ПКГ) выделяют несколько типов: апоптоз, аутофагическую гибель и программированный некроз (Ogier Denis, Codagno, 2003; Edinger, Thompson, 2004). В свою очередь, апоптоз может быть подразделен на апоптоз одноядерных клеток и митотическую катастрофу. Последняя при этом подразделяется на апоптоз собственно в митозе и апоптоз полиплоидных клеток, образовавшихся в результате патологического митоза.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Апоптоз — программируемая гибель клеток — естественный процесс, предназначенный для элиминации поврежденных клеток либо клеток, «не нужных» по программе морфогенеза и индивидуального развития организма.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Важной особенностью апоптоза, отличающей его от некроза, является отсутствие воспалительной реакции соседних клеток на продукты распада, так как деградирующая клетка сохраняет целостность мембраны до конечных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стадий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процесса, а затем подвергается фагоцитозу. 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характерным признакам апоптоза принято относить: дегидратационное сжатие клеток, утрату межклеточных контактов, блеббинг, разрушение цитоскелета, конденсацию хроматина, фрагментацию ядер и деградацию </w:t>
      </w: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ДНК .</w:t>
      </w:r>
      <w:proofErr w:type="gramEnd"/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Чаще всего идентификацию апоптоза проводят по морфологическим признакам, а также регистрируя интернуклеосомные разрывы ДНК на электрофореграммах и определяя активность каспаз. При работе с живыми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клетками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широко используется мечение аннексином V, выявляющим появление фосфатидилсерина на внешней стороне плазматической мембраны в процессе апоптоза.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В зависимости от типа клеток, их состояния и вида индуктора основные признаки апоптоза могут варьировать, а некоторые могут вовсе отсутствовать, как это происходит, например, при апоптозе безъядерных эритроцитов.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При более строгом подходе необходимо учитывать, что критерием апоптоза может быть только комплекс признаков.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Сигнальные пути при апоптозе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Общая схема запуска и развития апоптоза представлена на рис. 1. Апоптоз может быть вызван как внешними, так и эндогенными сигналами, к важнейшим из которых относится повреждение ДНК. Апоптоз — сложный многостадийный процесс, в котором существенную роль играют каспазы — семейство эволюционно консервативных протеаз. В нормальном состоянии каспазы присутствуют в клетке в неактивной форме, как проензимы. Различают два вида каспаз — «инициирующие» и «эффекторные». К первым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относятся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каспазы 8, 9, 10 и 12, которые после активации действуют на эффекторные каспазы 3, 6, 7 и 14. Каспаза 2 обладает как инициирующими, так и эффекторными функциями. Мишени эффекторных каспаз многообразны: например, для каспазы 3 это могут быть фактор фрагментации ДНК DFF-45, гельзолин, PARP-полимераза или PAK2-киназа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(Janicke et al., 1998). Только на этапе активации инициирующих каспаз апоптоз обратим.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Механизмы активации инициирующих каспаз могут быть различными. Рцепторный путь запуска каспазного каскада начинается с активации одного из расположенных на клеточной мембране рецепторов, воспринимающих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внешний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сигнал, например Fas/CD95, TNF, 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DR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-4, 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DR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-5 и т. п. 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 рецептора Fas его активация одноименным лигандом либо антителами ведет к присоединению к рецептору адаптора 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FADD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Fas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associated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protein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with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death domain). FADD в свою очередь связывается с прокаспазой 8, что приводит к активации каспазы 8, которая затем активирует 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прокаспазу 3 (рис. 3). Такой тип передачи сигнала имеет место, например, у лимфоидных клеток.У других клеток активации каспазы 8 недостаточно для активации прокаспазы 3.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 митохондриального пути запуска каспазного каскада ключевым звеном является изменение состояния митохондрий, при котором снижается мембранный потенциал на внутренней мембране, в ней образуются гигантские поры, матрикс набухает, разрывается наружная мембрана, из митохондрий выходит ряд белков, в частности цитохром </w:t>
      </w:r>
      <w:r w:rsidRPr="00E3500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c. 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Последний в комбинации с фактором Apaf-1 (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apoptotic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protease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activating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3500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factor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-1) и прокаспазой 9 образует так называемый апоптосомный комплекс, в котором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прокаспаза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превращается в каспазу 9.  Далее каспаза 9 активирует каспазу 3. Рецепторный и митохондриальный пути активации каспазного каскада сходятся на стадии активации какой-либо эффекторной каспазы. Так, например, каспаза 3 или 7, действуя на комплекс ДНКазы CAD (caspase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activated DNase) с ингибитором DFF-45/ICAD, отщепляет и инактивирует последний.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1A35D4A4" wp14:editId="1E2B4908">
            <wp:extent cx="4250311" cy="3329797"/>
            <wp:effectExtent l="1905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182" cy="333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Рис. 3. Схема передачи сигналов при апоптозе (по: Hengartner, 2000, с дополнениями).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CD95—рецептор, расположенный на клеточной мембране; FADD</w:t>
      </w: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—(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Fas-associated protein with death domain)—адаптер; Bid, Bcl-XL, Bcl-2, Bax—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белки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семейства Bcl-2; p53—белок-супрессор развития опухолей; Apaf-1—фактор активации протеаз; AIF—фактор индукции апоптоза; цитохром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3500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c</w:t>
      </w:r>
      <w:proofErr w:type="gramEnd"/>
      <w:r w:rsidRPr="00E3500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— белок митохондриальной электрон-транспортной цепи.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Свободная CAD вызывает межнуклеосомные разрывы ДНК и образование фрагментов в 180—200 пар оснований. Один из белков семейства Bcl-2 —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промотор</w:t>
      </w:r>
      <w:proofErr w:type="gramEnd"/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апоптоза Bid — также может связывать рецепторный и митохондриальный пути.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Митохондрии являются ключевым звеном в передаче сигнала во время апоптоза, связанного с повреждением ДНК при действии на клетку разного рода факторов, в частности радиации, активных форм кислорода, высокой температуры (Beere, 2004) и др.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Важную роль при этом играет белок p53. Отсутствие или мутация гена </w:t>
      </w:r>
      <w:r w:rsidRPr="00E3500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p53 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приводит к блокированию апоптоза и способствует развитию злокачественных новообразований из-за прекращения элиминации злокачественных клеток. При действии ультрафиолетового излучения, радиации, химиопрепаратов и других факторов, приводящих к нарушениям структуры ДНК, уровень p53 повышается.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Помимо передачи сигнала в митохондрии p53 может участвовать в активации экспрессии проапоптозных генов и подавлении экспрессии антиапоптозных генов.</w:t>
      </w:r>
    </w:p>
    <w:p w:rsidR="002532AD" w:rsidRPr="00E3500A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На наружной мембране митохондрий локализована большая часть белков семейства Bcl-2, в состав которого входят промоторы (Bax, Bid и Bik) и ингибиторы (собственно Bcl-2 и Bcl-XL) апоптоза. От соотношения активности этих белков зависит, состоится апоптоз или нет Открытие AIF (apoptosis inducing factor) является важным этапом в развитии представлений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 существующих 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в клетке сигнальных апоптозных каскадах. Этот митохондриальный флавопротеин перемещается от митохондрий к ядру, где вызывает конденсацию хроматина на периферии ядра и разрыв ДНК с образованием крупных фрагментов. В этом случае действует каспазонезависимый механизм. Таким образом, AIF и цитохром </w:t>
      </w:r>
      <w:r w:rsidRPr="00E3500A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c </w:t>
      </w:r>
      <w:r w:rsidRPr="00E3500A">
        <w:rPr>
          <w:rFonts w:ascii="Times New Roman" w:eastAsia="Times New Roman" w:hAnsi="Times New Roman" w:cs="Times New Roman"/>
          <w:color w:val="000000" w:themeColor="text1"/>
          <w:lang w:eastAsia="ru-RU"/>
        </w:rPr>
        <w:t>выполняют важную роль проапоптозных факторов.</w:t>
      </w:r>
    </w:p>
    <w:p w:rsidR="002532AD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2532AD" w:rsidRPr="00FD2286" w:rsidRDefault="002532AD" w:rsidP="002532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D44FC1" w:rsidRDefault="00D44FC1">
      <w:bookmarkStart w:id="0" w:name="_GoBack"/>
      <w:bookmarkEnd w:id="0"/>
    </w:p>
    <w:sectPr w:rsidR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40"/>
    <w:rsid w:val="002532AD"/>
    <w:rsid w:val="009C2040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3D87E-6992-4E7E-A278-4E8BB436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2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</cp:revision>
  <dcterms:created xsi:type="dcterms:W3CDTF">2018-07-31T09:39:00Z</dcterms:created>
  <dcterms:modified xsi:type="dcterms:W3CDTF">2018-07-31T09:39:00Z</dcterms:modified>
</cp:coreProperties>
</file>